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7" w:rsidRPr="00B21FCB" w:rsidRDefault="00415AF7" w:rsidP="00B21FCB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90"/>
        </w:tabs>
        <w:rPr>
          <w:rFonts w:ascii="Franklin Gothic Demi" w:hAnsi="Franklin Gothic Demi" w:cs="Calibri"/>
          <w:sz w:val="22"/>
          <w:szCs w:val="22"/>
        </w:rPr>
      </w:pPr>
      <w:r w:rsidRPr="00B21FCB">
        <w:rPr>
          <w:rFonts w:ascii="Franklin Gothic Demi" w:hAnsi="Franklin Gothic Demi" w:cs="Calibri"/>
          <w:sz w:val="22"/>
          <w:szCs w:val="22"/>
        </w:rPr>
        <w:t>APPENDIX B</w:t>
      </w:r>
      <w:r w:rsidRPr="00B21FCB">
        <w:rPr>
          <w:rFonts w:ascii="Franklin Gothic Demi" w:hAnsi="Franklin Gothic Demi" w:cs="Calibri"/>
          <w:sz w:val="22"/>
          <w:szCs w:val="22"/>
        </w:rPr>
        <w:tab/>
      </w:r>
      <w:r w:rsidR="00B21FCB" w:rsidRPr="00B21FCB">
        <w:rPr>
          <w:rFonts w:ascii="Franklin Gothic Demi" w:hAnsi="Franklin Gothic Demi" w:cs="Calibri"/>
          <w:sz w:val="22"/>
          <w:szCs w:val="22"/>
        </w:rPr>
        <w:t xml:space="preserve">Achilles Tendinopathy: </w:t>
      </w:r>
      <w:r w:rsidRPr="00B21FCB">
        <w:rPr>
          <w:rFonts w:ascii="Franklin Gothic Demi" w:hAnsi="Franklin Gothic Demi" w:cs="Calibri"/>
          <w:sz w:val="22"/>
          <w:szCs w:val="22"/>
        </w:rPr>
        <w:t>Low Level Laser Therapy Dosage Calculation</w:t>
      </w:r>
    </w:p>
    <w:p w:rsidR="00415AF7" w:rsidRDefault="00415AF7" w:rsidP="00D35D57">
      <w:pPr>
        <w:spacing w:line="240" w:lineRule="auto"/>
        <w:rPr>
          <w:b/>
          <w:sz w:val="20"/>
          <w:szCs w:val="20"/>
        </w:rPr>
      </w:pPr>
    </w:p>
    <w:p w:rsidR="002E7EC8" w:rsidRDefault="002E7EC8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Current recommendations specify that LLLT dosage be provided in </w:t>
      </w:r>
      <w:r w:rsidRPr="00415AF7">
        <w:rPr>
          <w:rFonts w:ascii="Calibri" w:eastAsia="Times New Roman" w:hAnsi="Calibri"/>
          <w:b/>
          <w:color w:val="000000"/>
          <w:sz w:val="20"/>
          <w:szCs w:val="20"/>
        </w:rPr>
        <w:t>Joules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(</w:t>
      </w:r>
      <w:r w:rsidRPr="00415AF7">
        <w:rPr>
          <w:rFonts w:ascii="Calibri" w:eastAsia="Times New Roman" w:hAnsi="Calibri"/>
          <w:b/>
          <w:color w:val="000000"/>
          <w:sz w:val="20"/>
          <w:szCs w:val="20"/>
        </w:rPr>
        <w:t>J</w:t>
      </w:r>
      <w:r w:rsidR="001D4738" w:rsidRPr="00415AF7">
        <w:rPr>
          <w:rFonts w:ascii="Calibri" w:eastAsia="Times New Roman" w:hAnsi="Calibri"/>
          <w:b/>
          <w:color w:val="000000"/>
          <w:sz w:val="20"/>
          <w:szCs w:val="20"/>
        </w:rPr>
        <w:t>, total energy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), rather than 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>the previous recommended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J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oules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/cm</w:t>
      </w:r>
      <w:r w:rsidRPr="00415AF7">
        <w:rPr>
          <w:rFonts w:ascii="Calibri" w:eastAsia="Times New Roman" w:hAnsi="Calibri"/>
          <w:color w:val="000000"/>
          <w:sz w:val="20"/>
          <w:szCs w:val="20"/>
          <w:vertAlign w:val="superscript"/>
        </w:rPr>
        <w:t xml:space="preserve">2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(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J/cm</w:t>
      </w:r>
      <w:r w:rsidR="007A4CED" w:rsidRPr="00415AF7">
        <w:rPr>
          <w:rFonts w:ascii="Calibri" w:eastAsia="Times New Roman" w:hAnsi="Calibri"/>
          <w:color w:val="000000"/>
          <w:sz w:val="20"/>
          <w:szCs w:val="20"/>
          <w:vertAlign w:val="superscript"/>
        </w:rPr>
        <w:t>2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 xml:space="preserve">,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energy density). </w:t>
      </w:r>
      <w:r w:rsidR="00D35D57">
        <w:rPr>
          <w:rFonts w:ascii="Calibri" w:eastAsia="Times New Roman" w:hAnsi="Calibri"/>
          <w:color w:val="000000"/>
          <w:sz w:val="20"/>
          <w:szCs w:val="20"/>
        </w:rPr>
        <w:t>Use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D35D57">
        <w:rPr>
          <w:rFonts w:ascii="Calibri" w:eastAsia="Times New Roman" w:hAnsi="Calibri"/>
          <w:b/>
          <w:i/>
          <w:color w:val="000000"/>
          <w:sz w:val="20"/>
          <w:szCs w:val="20"/>
        </w:rPr>
        <w:t>Joules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rather </w:t>
      </w:r>
      <w:r w:rsidRPr="00D35D57">
        <w:rPr>
          <w:rFonts w:ascii="Calibri" w:eastAsia="Times New Roman" w:hAnsi="Calibri"/>
          <w:i/>
          <w:color w:val="000000"/>
          <w:sz w:val="20"/>
          <w:szCs w:val="20"/>
        </w:rPr>
        <w:t>than J</w:t>
      </w:r>
      <w:r w:rsidR="007A4CED" w:rsidRPr="00D35D57">
        <w:rPr>
          <w:rFonts w:ascii="Calibri" w:eastAsia="Times New Roman" w:hAnsi="Calibri"/>
          <w:i/>
          <w:color w:val="000000"/>
          <w:sz w:val="20"/>
          <w:szCs w:val="20"/>
        </w:rPr>
        <w:t>oules</w:t>
      </w:r>
      <w:r w:rsidRPr="00D35D57">
        <w:rPr>
          <w:rFonts w:ascii="Calibri" w:eastAsia="Times New Roman" w:hAnsi="Calibri"/>
          <w:i/>
          <w:color w:val="000000"/>
          <w:sz w:val="20"/>
          <w:szCs w:val="20"/>
        </w:rPr>
        <w:t>/cm</w:t>
      </w:r>
      <w:r w:rsidRPr="00D35D57">
        <w:rPr>
          <w:rFonts w:ascii="Calibri" w:eastAsia="Times New Roman" w:hAnsi="Calibri"/>
          <w:i/>
          <w:color w:val="000000"/>
          <w:sz w:val="20"/>
          <w:szCs w:val="20"/>
          <w:vertAlign w:val="superscript"/>
        </w:rPr>
        <w:t>2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to specify how much energy is delivered in a treatment.</w:t>
      </w:r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D35D57">
        <w:rPr>
          <w:rFonts w:ascii="Calibri" w:eastAsia="Times New Roman" w:hAnsi="Calibri"/>
          <w:color w:val="000000"/>
          <w:sz w:val="20"/>
          <w:szCs w:val="20"/>
        </w:rPr>
        <w:t>In Laser devices that do not calculate Joules automatically, dose can be</w:t>
      </w:r>
      <w:r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D35D57">
        <w:rPr>
          <w:rFonts w:ascii="Calibri" w:eastAsia="Times New Roman" w:hAnsi="Calibri"/>
          <w:color w:val="000000"/>
          <w:sz w:val="20"/>
          <w:szCs w:val="20"/>
        </w:rPr>
        <w:t>determined in seconds of exposure required to give the desired Joules by using the following calculation:</w:t>
      </w:r>
    </w:p>
    <w:p w:rsid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D35D57">
        <w:rPr>
          <w:rFonts w:ascii="Calibri" w:eastAsia="Times New Roman" w:hAnsi="Calibri"/>
          <w:color w:val="000000"/>
          <w:sz w:val="20"/>
          <w:szCs w:val="20"/>
        </w:rPr>
        <w:t xml:space="preserve">Joules = </w:t>
      </w:r>
      <w:proofErr w:type="spellStart"/>
      <w:r w:rsidRPr="00D35D57">
        <w:rPr>
          <w:rFonts w:ascii="Calibri" w:eastAsia="Times New Roman" w:hAnsi="Calibri"/>
          <w:color w:val="000000"/>
          <w:sz w:val="20"/>
          <w:szCs w:val="20"/>
        </w:rPr>
        <w:t>watts.seconds</w:t>
      </w:r>
      <w:proofErr w:type="spellEnd"/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  <w:proofErr w:type="gramStart"/>
      <w:r w:rsidRPr="00D35D57">
        <w:rPr>
          <w:rFonts w:ascii="Calibri" w:eastAsia="Times New Roman" w:hAnsi="Calibri"/>
          <w:color w:val="000000"/>
          <w:sz w:val="20"/>
          <w:szCs w:val="20"/>
        </w:rPr>
        <w:t>hence</w:t>
      </w:r>
      <w:proofErr w:type="gramEnd"/>
      <w:r w:rsidRPr="00D35D57">
        <w:rPr>
          <w:rFonts w:ascii="Calibri" w:eastAsia="Times New Roman" w:hAnsi="Calibri"/>
          <w:color w:val="000000"/>
          <w:sz w:val="20"/>
          <w:szCs w:val="20"/>
        </w:rPr>
        <w:t>, Seconds = Joules/watts</w:t>
      </w:r>
    </w:p>
    <w:p w:rsid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  <w:u w:val="single"/>
        </w:rPr>
      </w:pPr>
      <w:r w:rsidRPr="00D35D57">
        <w:rPr>
          <w:rFonts w:ascii="Calibri" w:eastAsia="Times New Roman" w:hAnsi="Calibri"/>
          <w:color w:val="000000"/>
          <w:sz w:val="20"/>
          <w:szCs w:val="20"/>
          <w:u w:val="single"/>
        </w:rPr>
        <w:t>For example:</w:t>
      </w:r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70C0"/>
          <w:sz w:val="20"/>
          <w:szCs w:val="20"/>
        </w:rPr>
      </w:pPr>
      <w:r w:rsidRPr="00D35D57">
        <w:rPr>
          <w:rFonts w:ascii="Calibri" w:eastAsia="Times New Roman" w:hAnsi="Calibri"/>
          <w:color w:val="0070C0"/>
          <w:sz w:val="20"/>
          <w:szCs w:val="20"/>
        </w:rPr>
        <w:t xml:space="preserve">For a 50 </w:t>
      </w:r>
      <w:proofErr w:type="spellStart"/>
      <w:r w:rsidRPr="00D35D57">
        <w:rPr>
          <w:rFonts w:ascii="Calibri" w:eastAsia="Times New Roman" w:hAnsi="Calibri"/>
          <w:color w:val="0070C0"/>
          <w:sz w:val="20"/>
          <w:szCs w:val="20"/>
        </w:rPr>
        <w:t>mW</w:t>
      </w:r>
      <w:proofErr w:type="spellEnd"/>
      <w:r w:rsidRPr="00D35D57">
        <w:rPr>
          <w:rFonts w:ascii="Calibri" w:eastAsia="Times New Roman" w:hAnsi="Calibri"/>
          <w:color w:val="0070C0"/>
          <w:sz w:val="20"/>
          <w:szCs w:val="20"/>
        </w:rPr>
        <w:t xml:space="preserve"> Laser (= 0.050 Watts), with a required dose = 2 J per point…</w:t>
      </w:r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70C0"/>
          <w:sz w:val="20"/>
          <w:szCs w:val="20"/>
        </w:rPr>
      </w:pPr>
      <w:r w:rsidRPr="00D35D57">
        <w:rPr>
          <w:rFonts w:ascii="Calibri" w:eastAsia="Times New Roman" w:hAnsi="Calibri"/>
          <w:color w:val="0070C0"/>
          <w:sz w:val="20"/>
          <w:szCs w:val="20"/>
        </w:rPr>
        <w:t>Seconds exposure = 2 / 0.05 = 40 secs.</w:t>
      </w:r>
    </w:p>
    <w:p w:rsidR="00D35D57" w:rsidRPr="00415AF7" w:rsidRDefault="00D35D57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1D4738" w:rsidRDefault="001D4738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This change is very important clinically as the use of the previously recommended J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oules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/cm2 resulted in confusion when comparing dosages between protocols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 xml:space="preserve">.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T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he resultant dose in J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oules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/cm2 could be the consequence of a number of different treatment options. </w:t>
      </w:r>
    </w:p>
    <w:p w:rsidR="00415AF7" w:rsidRDefault="00441423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38CB3" wp14:editId="18297BFB">
                <wp:simplePos x="0" y="0"/>
                <wp:positionH relativeFrom="column">
                  <wp:posOffset>924560</wp:posOffset>
                </wp:positionH>
                <wp:positionV relativeFrom="paragraph">
                  <wp:posOffset>97155</wp:posOffset>
                </wp:positionV>
                <wp:extent cx="4538345" cy="2908935"/>
                <wp:effectExtent l="0" t="0" r="1460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2908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AF7" w:rsidRDefault="00415AF7" w:rsidP="00415AF7">
                            <w:pPr>
                              <w:spacing w:after="0"/>
                              <w:ind w:left="180"/>
                              <w:rPr>
                                <w:sz w:val="20"/>
                              </w:rPr>
                            </w:pP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BA7AE5">
                              <w:rPr>
                                <w:b/>
                                <w:color w:val="0070C0"/>
                                <w:sz w:val="20"/>
                              </w:rPr>
                              <w:t>For example, 4 J/cm</w:t>
                            </w:r>
                            <w:r w:rsidRPr="00BA7AE5">
                              <w:rPr>
                                <w:b/>
                                <w:color w:val="0070C0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BA7AE5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can be delivered by:</w:t>
                            </w: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 xml:space="preserve">Option #1: a 20 </w:t>
                            </w:r>
                            <w:proofErr w:type="spellStart"/>
                            <w:r w:rsidRPr="00BA7AE5">
                              <w:rPr>
                                <w:sz w:val="20"/>
                              </w:rPr>
                              <w:t>mW</w:t>
                            </w:r>
                            <w:proofErr w:type="spellEnd"/>
                            <w:r w:rsidRPr="00BA7AE5">
                              <w:rPr>
                                <w:sz w:val="20"/>
                              </w:rPr>
                              <w:t xml:space="preserve"> Laser with a beam cross section of 0.5 cm</w:t>
                            </w:r>
                            <w:r w:rsidRPr="00BA7AE5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BA7AE5">
                              <w:rPr>
                                <w:sz w:val="20"/>
                              </w:rPr>
                              <w:t xml:space="preserve"> in 100 seconds</w:t>
                            </w: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>i.e., 4 = (0.02/0.5 x 100)</w:t>
                            </w: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 xml:space="preserve">Option #2: a 10 </w:t>
                            </w:r>
                            <w:proofErr w:type="spellStart"/>
                            <w:r w:rsidRPr="00BA7AE5">
                              <w:rPr>
                                <w:sz w:val="20"/>
                              </w:rPr>
                              <w:t>mW</w:t>
                            </w:r>
                            <w:proofErr w:type="spellEnd"/>
                            <w:r w:rsidRPr="00BA7AE5">
                              <w:rPr>
                                <w:sz w:val="20"/>
                              </w:rPr>
                              <w:t xml:space="preserve"> laser with a beam cross-section of 0.25 cm</w:t>
                            </w:r>
                            <w:r w:rsidRPr="00BA7AE5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BA7AE5">
                              <w:rPr>
                                <w:sz w:val="20"/>
                              </w:rPr>
                              <w:t xml:space="preserve"> in 100 seconds</w:t>
                            </w: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>i.e.,</w:t>
                            </w:r>
                            <w:r w:rsidR="00ED72F6" w:rsidRPr="00BA7AE5">
                              <w:rPr>
                                <w:sz w:val="20"/>
                              </w:rPr>
                              <w:t xml:space="preserve"> 4 = (0.01/0.25 x 100)</w:t>
                            </w:r>
                          </w:p>
                          <w:p w:rsidR="00ED72F6" w:rsidRPr="00BA7AE5" w:rsidRDefault="00ED72F6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  <w:u w:val="single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>In Option #1, the</w:t>
                            </w:r>
                            <w:r w:rsidRPr="00BA7AE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BA7AE5">
                              <w:rPr>
                                <w:bCs/>
                                <w:i/>
                                <w:sz w:val="20"/>
                              </w:rPr>
                              <w:t>total energy</w:t>
                            </w:r>
                            <w:r w:rsidRPr="00BA7AE5">
                              <w:rPr>
                                <w:i/>
                                <w:sz w:val="20"/>
                              </w:rPr>
                              <w:t xml:space="preserve"> delivered would be </w:t>
                            </w:r>
                            <w:r w:rsidRPr="00BA7AE5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2 J</w:t>
                            </w:r>
                          </w:p>
                          <w:p w:rsidR="00415AF7" w:rsidRPr="00BA7AE5" w:rsidRDefault="00415AF7" w:rsidP="00ED72F6">
                            <w:pPr>
                              <w:spacing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r w:rsidRPr="00BA7AE5">
                              <w:rPr>
                                <w:sz w:val="20"/>
                              </w:rPr>
                              <w:t xml:space="preserve">In Option #2 the </w:t>
                            </w:r>
                            <w:r w:rsidRPr="00BA7AE5">
                              <w:rPr>
                                <w:bCs/>
                                <w:i/>
                                <w:sz w:val="20"/>
                              </w:rPr>
                              <w:t>total energy</w:t>
                            </w:r>
                            <w:r w:rsidRPr="00BA7AE5">
                              <w:rPr>
                                <w:i/>
                                <w:sz w:val="20"/>
                              </w:rPr>
                              <w:t xml:space="preserve"> would be </w:t>
                            </w:r>
                            <w:r w:rsidRPr="00BA7AE5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1 J</w:t>
                            </w:r>
                            <w:bookmarkStart w:id="0" w:name="_GoBack"/>
                            <w:bookmarkEnd w:id="0"/>
                          </w:p>
                          <w:p w:rsidR="00415AF7" w:rsidRDefault="00415AF7" w:rsidP="00415AF7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pt;margin-top:7.65pt;width:357.35pt;height:2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" filled="f">
                <v:textbox>
                  <w:txbxContent>
                    <w:p w:rsidR="00415AF7" w:rsidRDefault="00415AF7" w:rsidP="00415AF7">
                      <w:pPr>
                        <w:spacing w:after="0"/>
                        <w:ind w:left="180"/>
                        <w:rPr>
                          <w:sz w:val="20"/>
                        </w:rPr>
                      </w:pP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b/>
                          <w:color w:val="0070C0"/>
                          <w:sz w:val="20"/>
                        </w:rPr>
                      </w:pPr>
                      <w:r w:rsidRPr="00BA7AE5">
                        <w:rPr>
                          <w:b/>
                          <w:color w:val="0070C0"/>
                          <w:sz w:val="20"/>
                        </w:rPr>
                        <w:t>For example, 4 J/cm</w:t>
                      </w:r>
                      <w:r w:rsidRPr="00BA7AE5">
                        <w:rPr>
                          <w:b/>
                          <w:color w:val="0070C0"/>
                          <w:sz w:val="20"/>
                          <w:vertAlign w:val="superscript"/>
                        </w:rPr>
                        <w:t>2</w:t>
                      </w:r>
                      <w:r w:rsidRPr="00BA7AE5">
                        <w:rPr>
                          <w:b/>
                          <w:color w:val="0070C0"/>
                          <w:sz w:val="20"/>
                        </w:rPr>
                        <w:t xml:space="preserve"> can be delivered by:</w:t>
                      </w: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  <w:r w:rsidRPr="00BA7AE5">
                        <w:rPr>
                          <w:sz w:val="20"/>
                        </w:rPr>
                        <w:t xml:space="preserve">Option #1: a 20 </w:t>
                      </w:r>
                      <w:proofErr w:type="spellStart"/>
                      <w:r w:rsidRPr="00BA7AE5">
                        <w:rPr>
                          <w:sz w:val="20"/>
                        </w:rPr>
                        <w:t>mW</w:t>
                      </w:r>
                      <w:proofErr w:type="spellEnd"/>
                      <w:r w:rsidRPr="00BA7AE5">
                        <w:rPr>
                          <w:sz w:val="20"/>
                        </w:rPr>
                        <w:t xml:space="preserve"> Laser with a beam cross section of 0.5 cm</w:t>
                      </w:r>
                      <w:r w:rsidRPr="00BA7AE5">
                        <w:rPr>
                          <w:sz w:val="20"/>
                          <w:vertAlign w:val="superscript"/>
                        </w:rPr>
                        <w:t>2</w:t>
                      </w:r>
                      <w:r w:rsidRPr="00BA7AE5">
                        <w:rPr>
                          <w:sz w:val="20"/>
                        </w:rPr>
                        <w:t xml:space="preserve"> in 100 seconds</w:t>
                      </w: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  <w:r w:rsidRPr="00BA7AE5">
                        <w:rPr>
                          <w:sz w:val="20"/>
                        </w:rPr>
                        <w:t>i.e., 4 = (0.02/0.5 x 100)</w:t>
                      </w: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  <w:r w:rsidRPr="00BA7AE5">
                        <w:rPr>
                          <w:sz w:val="20"/>
                        </w:rPr>
                        <w:t xml:space="preserve">Option #2: a 10 </w:t>
                      </w:r>
                      <w:proofErr w:type="spellStart"/>
                      <w:r w:rsidRPr="00BA7AE5">
                        <w:rPr>
                          <w:sz w:val="20"/>
                        </w:rPr>
                        <w:t>mW</w:t>
                      </w:r>
                      <w:proofErr w:type="spellEnd"/>
                      <w:r w:rsidRPr="00BA7AE5">
                        <w:rPr>
                          <w:sz w:val="20"/>
                        </w:rPr>
                        <w:t xml:space="preserve"> laser with a beam cross-section of 0.25 cm</w:t>
                      </w:r>
                      <w:r w:rsidRPr="00BA7AE5">
                        <w:rPr>
                          <w:sz w:val="20"/>
                          <w:vertAlign w:val="superscript"/>
                        </w:rPr>
                        <w:t>2</w:t>
                      </w:r>
                      <w:r w:rsidRPr="00BA7AE5">
                        <w:rPr>
                          <w:sz w:val="20"/>
                        </w:rPr>
                        <w:t xml:space="preserve"> in 100 seconds</w:t>
                      </w: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  <w:r w:rsidRPr="00BA7AE5">
                        <w:rPr>
                          <w:sz w:val="20"/>
                        </w:rPr>
                        <w:t>i.e.,</w:t>
                      </w:r>
                      <w:r w:rsidR="00ED72F6" w:rsidRPr="00BA7AE5">
                        <w:rPr>
                          <w:sz w:val="20"/>
                        </w:rPr>
                        <w:t xml:space="preserve"> 4 = (0.01/0.25 x 100)</w:t>
                      </w:r>
                    </w:p>
                    <w:p w:rsidR="00ED72F6" w:rsidRPr="00BA7AE5" w:rsidRDefault="00ED72F6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  <w:u w:val="single"/>
                        </w:rPr>
                      </w:pPr>
                      <w:r w:rsidRPr="00BA7AE5">
                        <w:rPr>
                          <w:sz w:val="20"/>
                        </w:rPr>
                        <w:t>In Option #1, the</w:t>
                      </w:r>
                      <w:r w:rsidRPr="00BA7AE5">
                        <w:rPr>
                          <w:i/>
                          <w:sz w:val="20"/>
                        </w:rPr>
                        <w:t xml:space="preserve"> </w:t>
                      </w:r>
                      <w:r w:rsidRPr="00BA7AE5">
                        <w:rPr>
                          <w:bCs/>
                          <w:i/>
                          <w:sz w:val="20"/>
                        </w:rPr>
                        <w:t>total energy</w:t>
                      </w:r>
                      <w:r w:rsidRPr="00BA7AE5">
                        <w:rPr>
                          <w:i/>
                          <w:sz w:val="20"/>
                        </w:rPr>
                        <w:t xml:space="preserve"> delivered would be </w:t>
                      </w:r>
                      <w:r w:rsidRPr="00BA7AE5">
                        <w:rPr>
                          <w:b/>
                          <w:i/>
                          <w:sz w:val="20"/>
                          <w:u w:val="single"/>
                        </w:rPr>
                        <w:t>2 J</w:t>
                      </w:r>
                    </w:p>
                    <w:p w:rsidR="00415AF7" w:rsidRPr="00BA7AE5" w:rsidRDefault="00415AF7" w:rsidP="00ED72F6">
                      <w:pPr>
                        <w:spacing w:line="240" w:lineRule="auto"/>
                        <w:ind w:left="180"/>
                        <w:rPr>
                          <w:sz w:val="20"/>
                        </w:rPr>
                      </w:pPr>
                      <w:r w:rsidRPr="00BA7AE5">
                        <w:rPr>
                          <w:sz w:val="20"/>
                        </w:rPr>
                        <w:t xml:space="preserve">In Option #2 the </w:t>
                      </w:r>
                      <w:r w:rsidRPr="00BA7AE5">
                        <w:rPr>
                          <w:bCs/>
                          <w:i/>
                          <w:sz w:val="20"/>
                        </w:rPr>
                        <w:t>total energy</w:t>
                      </w:r>
                      <w:r w:rsidRPr="00BA7AE5">
                        <w:rPr>
                          <w:i/>
                          <w:sz w:val="20"/>
                        </w:rPr>
                        <w:t xml:space="preserve"> would be </w:t>
                      </w:r>
                      <w:r w:rsidRPr="00BA7AE5">
                        <w:rPr>
                          <w:b/>
                          <w:i/>
                          <w:sz w:val="20"/>
                          <w:u w:val="single"/>
                        </w:rPr>
                        <w:t>1 J</w:t>
                      </w:r>
                      <w:bookmarkStart w:id="1" w:name="_GoBack"/>
                      <w:bookmarkEnd w:id="1"/>
                    </w:p>
                    <w:p w:rsidR="00415AF7" w:rsidRDefault="00415AF7" w:rsidP="00415AF7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</w:p>
    <w:p w:rsidR="00415AF7" w:rsidRP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415AF7" w:rsidRDefault="00415AF7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BC5078" w:rsidRPr="00415AF7" w:rsidRDefault="00BC5078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This example illustrates that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 xml:space="preserve"> using J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oules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>/cm</w:t>
      </w:r>
      <w:r w:rsidR="001D4738" w:rsidRPr="00415AF7">
        <w:rPr>
          <w:rFonts w:ascii="Calibri" w:eastAsia="Times New Roman" w:hAnsi="Calibri"/>
          <w:color w:val="000000"/>
          <w:sz w:val="20"/>
          <w:szCs w:val="20"/>
          <w:vertAlign w:val="superscript"/>
        </w:rPr>
        <w:t>2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result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ed in one patient receiving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415AF7">
        <w:rPr>
          <w:rFonts w:ascii="Calibri" w:eastAsia="Times New Roman" w:hAnsi="Calibri"/>
          <w:i/>
          <w:color w:val="000000"/>
          <w:sz w:val="20"/>
          <w:szCs w:val="20"/>
        </w:rPr>
        <w:t>twice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the total amount of energy that i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s received by the other patient!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:rsidR="007A4CED" w:rsidRPr="00415AF7" w:rsidRDefault="00BC5078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Therefore, all physical therapists using LLLT should be delivering dosages based on Joules rather than Joules/cm</w:t>
      </w:r>
      <w:r w:rsidRPr="00415AF7">
        <w:rPr>
          <w:rFonts w:ascii="Calibri" w:eastAsia="Times New Roman" w:hAnsi="Calibri"/>
          <w:color w:val="000000"/>
          <w:sz w:val="20"/>
          <w:szCs w:val="20"/>
          <w:vertAlign w:val="superscript"/>
        </w:rPr>
        <w:t>2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. </w:t>
      </w:r>
    </w:p>
    <w:p w:rsidR="00D36842" w:rsidRPr="00415AF7" w:rsidRDefault="007A4CED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Using Joules rather than Joules/cm</w:t>
      </w:r>
      <w:r w:rsidRPr="00415AF7">
        <w:rPr>
          <w:rFonts w:ascii="Calibri" w:eastAsia="Times New Roman" w:hAnsi="Calibri"/>
          <w:color w:val="000000"/>
          <w:sz w:val="20"/>
          <w:szCs w:val="20"/>
          <w:vertAlign w:val="superscript"/>
        </w:rPr>
        <w:t>2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 will</w:t>
      </w:r>
      <w:r w:rsidR="00BC5078" w:rsidRPr="00415AF7">
        <w:rPr>
          <w:rFonts w:ascii="Calibri" w:eastAsia="Times New Roman" w:hAnsi="Calibri"/>
          <w:color w:val="000000"/>
          <w:sz w:val="20"/>
          <w:szCs w:val="20"/>
        </w:rPr>
        <w:t xml:space="preserve"> enable better standardization of dosage and permit</w:t>
      </w:r>
      <w:r w:rsidR="002E7EC8" w:rsidRPr="00415AF7">
        <w:rPr>
          <w:rFonts w:ascii="Calibri" w:eastAsia="Times New Roman" w:hAnsi="Calibri"/>
          <w:color w:val="000000"/>
          <w:sz w:val="20"/>
          <w:szCs w:val="20"/>
        </w:rPr>
        <w:t xml:space="preserve"> comparison across different treatment regimes. </w:t>
      </w:r>
    </w:p>
    <w:p w:rsidR="00D36842" w:rsidRPr="00415AF7" w:rsidRDefault="002E7EC8" w:rsidP="00D35D57">
      <w:pPr>
        <w:spacing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The World Association of Laser Therapy (WALT)</w:t>
      </w:r>
      <w:r w:rsidR="00BC5078" w:rsidRPr="00415AF7">
        <w:rPr>
          <w:rFonts w:ascii="Calibri" w:eastAsia="Times New Roman" w:hAnsi="Calibri"/>
          <w:color w:val="000000"/>
          <w:sz w:val="20"/>
          <w:szCs w:val="20"/>
        </w:rPr>
        <w:t xml:space="preserve">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>provides dosage guidelines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 xml:space="preserve"> using 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 xml:space="preserve">Joules </w:t>
      </w:r>
      <w:r w:rsidRPr="00415AF7">
        <w:rPr>
          <w:rFonts w:ascii="Calibri" w:eastAsia="Times New Roman" w:hAnsi="Calibri"/>
          <w:color w:val="000000"/>
          <w:sz w:val="20"/>
          <w:szCs w:val="20"/>
        </w:rPr>
        <w:t xml:space="preserve">for various </w:t>
      </w:r>
      <w:r w:rsidR="001D4738" w:rsidRPr="00415AF7">
        <w:rPr>
          <w:rFonts w:ascii="Calibri" w:eastAsia="Times New Roman" w:hAnsi="Calibri"/>
          <w:color w:val="000000"/>
          <w:sz w:val="20"/>
          <w:szCs w:val="20"/>
        </w:rPr>
        <w:t xml:space="preserve">conditions. These dosage guidelines are based upon </w:t>
      </w:r>
      <w:r w:rsidR="007A4CED" w:rsidRPr="00415AF7">
        <w:rPr>
          <w:rFonts w:ascii="Calibri" w:eastAsia="Times New Roman" w:hAnsi="Calibri"/>
          <w:color w:val="000000"/>
          <w:sz w:val="20"/>
          <w:szCs w:val="20"/>
        </w:rPr>
        <w:t>the best evidence from the literature in conj</w:t>
      </w:r>
      <w:r w:rsidR="00D36842" w:rsidRPr="00415AF7">
        <w:rPr>
          <w:rFonts w:ascii="Calibri" w:eastAsia="Times New Roman" w:hAnsi="Calibri"/>
          <w:color w:val="000000"/>
          <w:sz w:val="20"/>
          <w:szCs w:val="20"/>
        </w:rPr>
        <w:t xml:space="preserve">unction with expert opinion.  </w:t>
      </w:r>
    </w:p>
    <w:p w:rsidR="00D36842" w:rsidRPr="00415AF7" w:rsidRDefault="00D36842" w:rsidP="00D35D57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  <w:r w:rsidRPr="00415AF7">
        <w:rPr>
          <w:rFonts w:ascii="Calibri" w:eastAsia="Times New Roman" w:hAnsi="Calibri"/>
          <w:color w:val="000000"/>
          <w:sz w:val="20"/>
          <w:szCs w:val="20"/>
        </w:rPr>
        <w:t>Physical Therapists are encouraged to set LLLT dose according to the WALT guidelines found at:</w:t>
      </w:r>
    </w:p>
    <w:p w:rsidR="00A2436C" w:rsidRDefault="00BA7AE5" w:rsidP="00D35D57">
      <w:pPr>
        <w:spacing w:after="0" w:line="240" w:lineRule="auto"/>
        <w:rPr>
          <w:rStyle w:val="Hyperlink"/>
          <w:color w:val="auto"/>
          <w:u w:val="none"/>
        </w:rPr>
      </w:pPr>
      <w:hyperlink r:id="rId8" w:history="1">
        <w:r w:rsidR="00A2436C" w:rsidRPr="0057162F">
          <w:rPr>
            <w:rStyle w:val="Hyperlink"/>
          </w:rPr>
          <w:t>http://waltza.co.za/documentation-links/recommendations/dosage-recommendations</w:t>
        </w:r>
      </w:hyperlink>
    </w:p>
    <w:p w:rsidR="00D35D57" w:rsidRPr="00D35D57" w:rsidRDefault="00D35D57" w:rsidP="00D35D57">
      <w:pPr>
        <w:spacing w:after="0" w:line="240" w:lineRule="auto"/>
        <w:rPr>
          <w:rFonts w:ascii="Calibri" w:eastAsia="Times New Roman" w:hAnsi="Calibri"/>
          <w:color w:val="0000FF" w:themeColor="hyperlink"/>
          <w:sz w:val="20"/>
          <w:szCs w:val="20"/>
          <w:u w:val="single"/>
        </w:rPr>
      </w:pPr>
      <w:r w:rsidRPr="00D35D57">
        <w:rPr>
          <w:rStyle w:val="Hyperlink"/>
          <w:rFonts w:ascii="Calibri" w:eastAsia="Times New Roman" w:hAnsi="Calibri"/>
          <w:i/>
          <w:sz w:val="20"/>
          <w:szCs w:val="20"/>
          <w:u w:val="none"/>
        </w:rPr>
        <w:t>(</w:t>
      </w:r>
      <w:r w:rsidRPr="00D35D57">
        <w:rPr>
          <w:i/>
          <w:color w:val="000000"/>
          <w:sz w:val="20"/>
          <w:szCs w:val="20"/>
        </w:rPr>
        <w:t>Note that the WALT guidelines are given for surface exposure.)</w:t>
      </w:r>
    </w:p>
    <w:sectPr w:rsidR="00D35D57" w:rsidRPr="00D35D57" w:rsidSect="00B847C5">
      <w:footerReference w:type="default" r:id="rId9"/>
      <w:pgSz w:w="12240" w:h="15840"/>
      <w:pgMar w:top="990" w:right="1080" w:bottom="900" w:left="108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A9" w:rsidRDefault="00D03BA9" w:rsidP="00B847C5">
      <w:pPr>
        <w:spacing w:after="0" w:line="240" w:lineRule="auto"/>
      </w:pPr>
      <w:r>
        <w:separator/>
      </w:r>
    </w:p>
  </w:endnote>
  <w:endnote w:type="continuationSeparator" w:id="0">
    <w:p w:rsidR="00D03BA9" w:rsidRDefault="00D03BA9" w:rsidP="00B8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6C" w:rsidRPr="00086EDC" w:rsidRDefault="00A2436C" w:rsidP="00A2436C">
    <w:pPr>
      <w:spacing w:after="0" w:line="240" w:lineRule="auto"/>
      <w:ind w:left="-180"/>
      <w:rPr>
        <w:rFonts w:asciiTheme="majorHAnsi" w:hAnsiTheme="majorHAnsi" w:cstheme="majorHAnsi"/>
        <w:i/>
        <w:sz w:val="18"/>
        <w:szCs w:val="18"/>
      </w:rPr>
    </w:pPr>
    <w:r w:rsidRPr="00086EDC">
      <w:rPr>
        <w:rFonts w:asciiTheme="majorHAnsi" w:hAnsiTheme="majorHAnsi" w:cstheme="majorHAnsi"/>
        <w:i/>
        <w:sz w:val="18"/>
        <w:szCs w:val="18"/>
      </w:rPr>
      <w:t xml:space="preserve">Developed by the BC Physical Therapy Tendinopathy Task Force: Dr. Joseph Anthony, Allison Ezzat, Diana Hughes, JR Justesen, Dr. Alex Scott, Michael Yates, Alison Hoens. </w:t>
    </w:r>
  </w:p>
  <w:p w:rsidR="00A2436C" w:rsidRDefault="00A2436C" w:rsidP="00A2436C">
    <w:pPr>
      <w:pStyle w:val="Footer"/>
      <w:ind w:left="-180"/>
      <w:rPr>
        <w:rFonts w:asciiTheme="majorHAnsi" w:hAnsiTheme="majorHAnsi" w:cstheme="majorHAnsi"/>
        <w:i/>
        <w:noProof/>
        <w:sz w:val="18"/>
        <w:szCs w:val="18"/>
      </w:rPr>
    </w:pPr>
    <w:r w:rsidRPr="00086EDC">
      <w:rPr>
        <w:rFonts w:asciiTheme="majorHAnsi" w:hAnsiTheme="majorHAnsi" w:cstheme="majorHAnsi"/>
        <w:i/>
        <w:noProof/>
        <w:sz w:val="18"/>
        <w:szCs w:val="18"/>
      </w:rPr>
      <w:t>A Physical Therapy Knowledge Broker project supported by: UBC Department of Physical Therapy, Physiotherapy Association of BC, Vanco</w:t>
    </w:r>
    <w:r>
      <w:rPr>
        <w:rFonts w:asciiTheme="majorHAnsi" w:hAnsiTheme="majorHAnsi" w:cstheme="majorHAnsi"/>
        <w:i/>
        <w:noProof/>
        <w:sz w:val="18"/>
        <w:szCs w:val="18"/>
      </w:rPr>
      <w:t xml:space="preserve">uver Coastal Research Institute </w:t>
    </w:r>
    <w:r w:rsidRPr="00086EDC">
      <w:rPr>
        <w:rFonts w:asciiTheme="majorHAnsi" w:hAnsiTheme="majorHAnsi" w:cstheme="majorHAnsi"/>
        <w:i/>
        <w:noProof/>
        <w:sz w:val="18"/>
        <w:szCs w:val="18"/>
      </w:rPr>
      <w:t xml:space="preserve">and Providence Healthcare Research Institute. </w:t>
    </w:r>
    <w:r>
      <w:rPr>
        <w:rFonts w:asciiTheme="majorHAnsi" w:hAnsiTheme="majorHAnsi" w:cstheme="majorHAnsi"/>
        <w:i/>
        <w:noProof/>
        <w:sz w:val="18"/>
        <w:szCs w:val="18"/>
      </w:rPr>
      <w:t>April</w:t>
    </w:r>
    <w:r w:rsidRPr="00086EDC">
      <w:rPr>
        <w:rFonts w:asciiTheme="majorHAnsi" w:hAnsiTheme="majorHAnsi" w:cstheme="majorHAnsi"/>
        <w:i/>
        <w:noProof/>
        <w:sz w:val="18"/>
        <w:szCs w:val="18"/>
      </w:rPr>
      <w:t xml:space="preserve"> 2012.</w:t>
    </w:r>
    <w:r>
      <w:rPr>
        <w:rFonts w:asciiTheme="majorHAnsi" w:hAnsiTheme="majorHAnsi" w:cstheme="majorHAnsi"/>
        <w:i/>
        <w:noProof/>
        <w:sz w:val="18"/>
        <w:szCs w:val="18"/>
      </w:rPr>
      <w:t xml:space="preserve"> </w:t>
    </w:r>
    <w:r>
      <w:rPr>
        <w:sz w:val="16"/>
      </w:rPr>
      <w:t xml:space="preserve">April 20, 2012; Revised Sept 2016  </w:t>
    </w:r>
  </w:p>
  <w:p w:rsidR="00B847C5" w:rsidRPr="00B847C5" w:rsidRDefault="00B847C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A9" w:rsidRDefault="00D03BA9" w:rsidP="00B847C5">
      <w:pPr>
        <w:spacing w:after="0" w:line="240" w:lineRule="auto"/>
      </w:pPr>
      <w:r>
        <w:separator/>
      </w:r>
    </w:p>
  </w:footnote>
  <w:footnote w:type="continuationSeparator" w:id="0">
    <w:p w:rsidR="00D03BA9" w:rsidRDefault="00D03BA9" w:rsidP="00B8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C8"/>
    <w:rsid w:val="000D5392"/>
    <w:rsid w:val="001D4738"/>
    <w:rsid w:val="002A0B53"/>
    <w:rsid w:val="002E7EC8"/>
    <w:rsid w:val="002F5C26"/>
    <w:rsid w:val="00300439"/>
    <w:rsid w:val="00415AF7"/>
    <w:rsid w:val="00441423"/>
    <w:rsid w:val="00457E7A"/>
    <w:rsid w:val="00710458"/>
    <w:rsid w:val="007A4CED"/>
    <w:rsid w:val="00A2436C"/>
    <w:rsid w:val="00A644D8"/>
    <w:rsid w:val="00B21FCB"/>
    <w:rsid w:val="00B31AAA"/>
    <w:rsid w:val="00B847C5"/>
    <w:rsid w:val="00BA7AE5"/>
    <w:rsid w:val="00BC5078"/>
    <w:rsid w:val="00D03BA9"/>
    <w:rsid w:val="00D35D57"/>
    <w:rsid w:val="00D36842"/>
    <w:rsid w:val="00ED72F6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42"/>
    <w:rPr>
      <w:color w:val="0000FF" w:themeColor="hyperlink"/>
      <w:u w:val="single"/>
    </w:rPr>
  </w:style>
  <w:style w:type="paragraph" w:customStyle="1" w:styleId="FreeForm">
    <w:name w:val="Free Form"/>
    <w:rsid w:val="00415AF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5"/>
  </w:style>
  <w:style w:type="paragraph" w:styleId="Footer">
    <w:name w:val="footer"/>
    <w:basedOn w:val="Normal"/>
    <w:link w:val="FooterChar"/>
    <w:uiPriority w:val="99"/>
    <w:unhideWhenUsed/>
    <w:rsid w:val="00B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42"/>
    <w:rPr>
      <w:color w:val="0000FF" w:themeColor="hyperlink"/>
      <w:u w:val="single"/>
    </w:rPr>
  </w:style>
  <w:style w:type="paragraph" w:customStyle="1" w:styleId="FreeForm">
    <w:name w:val="Free Form"/>
    <w:rsid w:val="00415AF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5"/>
  </w:style>
  <w:style w:type="paragraph" w:styleId="Footer">
    <w:name w:val="footer"/>
    <w:basedOn w:val="Normal"/>
    <w:link w:val="FooterChar"/>
    <w:uiPriority w:val="99"/>
    <w:unhideWhenUsed/>
    <w:rsid w:val="00B8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tza.co.za/documentation-links/recommendations/dosage-recommend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66A9-A862-4120-8304-01FD96AF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ahoens</dc:creator>
  <cp:lastModifiedBy>Brenda Wessel</cp:lastModifiedBy>
  <cp:revision>4</cp:revision>
  <dcterms:created xsi:type="dcterms:W3CDTF">2016-09-06T17:31:00Z</dcterms:created>
  <dcterms:modified xsi:type="dcterms:W3CDTF">2016-09-06T19:01:00Z</dcterms:modified>
</cp:coreProperties>
</file>